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8" w:rsidRDefault="005426A8">
      <w:bookmarkStart w:id="0" w:name="_GoBack"/>
      <w:bookmarkEnd w:id="0"/>
    </w:p>
    <w:p w:rsidR="005426A8" w:rsidRPr="00FF3581" w:rsidRDefault="005426A8" w:rsidP="00152DAF">
      <w:pPr>
        <w:jc w:val="center"/>
        <w:rPr>
          <w:sz w:val="28"/>
          <w:szCs w:val="28"/>
        </w:rPr>
      </w:pPr>
      <w:r w:rsidRPr="00FF3581">
        <w:rPr>
          <w:sz w:val="28"/>
          <w:szCs w:val="28"/>
        </w:rPr>
        <w:t>References</w:t>
      </w:r>
    </w:p>
    <w:p w:rsidR="00060FC8" w:rsidRPr="00FF3581" w:rsidRDefault="005426A8" w:rsidP="00C9581A">
      <w:pPr>
        <w:jc w:val="center"/>
        <w:rPr>
          <w:sz w:val="28"/>
          <w:szCs w:val="28"/>
        </w:rPr>
      </w:pPr>
      <w:r w:rsidRPr="00FF3581">
        <w:rPr>
          <w:sz w:val="28"/>
          <w:szCs w:val="28"/>
        </w:rPr>
        <w:t xml:space="preserve">Healthy </w:t>
      </w:r>
      <w:r w:rsidR="00152DAF" w:rsidRPr="00FF3581">
        <w:rPr>
          <w:sz w:val="28"/>
          <w:szCs w:val="28"/>
        </w:rPr>
        <w:t xml:space="preserve">Relationship </w:t>
      </w:r>
      <w:r w:rsidRPr="00FF3581">
        <w:rPr>
          <w:sz w:val="28"/>
          <w:szCs w:val="28"/>
        </w:rPr>
        <w:t>Boundaries</w:t>
      </w:r>
    </w:p>
    <w:p w:rsidR="00ED4325" w:rsidRPr="00FF3581" w:rsidRDefault="00ED4325" w:rsidP="00ED4325">
      <w:pPr>
        <w:shd w:val="clear" w:color="auto" w:fill="FFFFFF"/>
        <w:spacing w:after="0" w:line="240" w:lineRule="auto"/>
        <w:outlineLvl w:val="0"/>
        <w:rPr>
          <w:rStyle w:val="Hyperlink"/>
          <w:rFonts w:cstheme="minorHAnsi"/>
          <w:color w:val="auto"/>
          <w:sz w:val="24"/>
          <w:szCs w:val="24"/>
        </w:rPr>
      </w:pPr>
      <w:proofErr w:type="spellStart"/>
      <w:r w:rsidRPr="00FF3581">
        <w:rPr>
          <w:rFonts w:eastAsia="Times New Roman" w:cstheme="minorHAnsi"/>
          <w:kern w:val="36"/>
          <w:sz w:val="24"/>
          <w:szCs w:val="24"/>
        </w:rPr>
        <w:t>Babrove</w:t>
      </w:r>
      <w:proofErr w:type="spellEnd"/>
      <w:r w:rsidRPr="00FF3581">
        <w:rPr>
          <w:rFonts w:eastAsia="Times New Roman" w:cstheme="minorHAnsi"/>
          <w:kern w:val="36"/>
          <w:sz w:val="24"/>
          <w:szCs w:val="24"/>
        </w:rPr>
        <w:t xml:space="preserve">, P. (2019) Social Workers Need Personal and Professional Boundaries, </w:t>
      </w:r>
      <w:proofErr w:type="gramStart"/>
      <w:r w:rsidRPr="00FF3581">
        <w:rPr>
          <w:rFonts w:eastAsia="Times New Roman" w:cstheme="minorHAnsi"/>
          <w:i/>
          <w:kern w:val="36"/>
          <w:sz w:val="24"/>
          <w:szCs w:val="24"/>
        </w:rPr>
        <w:t>The</w:t>
      </w:r>
      <w:proofErr w:type="gramEnd"/>
      <w:r w:rsidRPr="00FF3581">
        <w:rPr>
          <w:rFonts w:eastAsia="Times New Roman" w:cstheme="minorHAnsi"/>
          <w:i/>
          <w:kern w:val="36"/>
          <w:sz w:val="24"/>
          <w:szCs w:val="24"/>
        </w:rPr>
        <w:t xml:space="preserve"> New Social Worker </w:t>
      </w:r>
      <w:hyperlink r:id="rId9" w:history="1">
        <w:r w:rsidRPr="00FF3581">
          <w:rPr>
            <w:rStyle w:val="Hyperlink"/>
            <w:rFonts w:cstheme="minorHAnsi"/>
            <w:color w:val="auto"/>
            <w:sz w:val="24"/>
            <w:szCs w:val="24"/>
          </w:rPr>
          <w:t>https://www.socialworker.com/feature-articles/practice/social-workers-need-personal-and-professional-boundaries/</w:t>
        </w:r>
      </w:hyperlink>
    </w:p>
    <w:p w:rsidR="00C9581A" w:rsidRDefault="00C9581A" w:rsidP="00ED4325">
      <w:pPr>
        <w:shd w:val="clear" w:color="auto" w:fill="FFFFFF"/>
        <w:spacing w:after="0" w:line="240" w:lineRule="auto"/>
        <w:outlineLvl w:val="0"/>
        <w:rPr>
          <w:rStyle w:val="Hyperlink"/>
          <w:rFonts w:cstheme="minorHAnsi"/>
          <w:sz w:val="24"/>
          <w:szCs w:val="24"/>
        </w:rPr>
      </w:pPr>
    </w:p>
    <w:p w:rsidR="00C9581A" w:rsidRPr="00FF3581" w:rsidRDefault="00C9581A" w:rsidP="00C9581A">
      <w:pPr>
        <w:pStyle w:val="Heading1"/>
        <w:shd w:val="clear" w:color="auto" w:fill="FFFFFF"/>
        <w:spacing w:before="0"/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</w:pPr>
      <w:r w:rsidRPr="00FF3581">
        <w:rPr>
          <w:color w:val="auto"/>
          <w:sz w:val="24"/>
          <w:szCs w:val="24"/>
        </w:rPr>
        <w:t xml:space="preserve">Cheeks, P.  (2018) </w:t>
      </w:r>
      <w:r w:rsidRPr="00FF3581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>How to Say No Without Feeling Guilty, Horrible, Selfish, Mean or Bad (How-To Make Life's Transitions)</w:t>
      </w:r>
    </w:p>
    <w:p w:rsidR="00ED4325" w:rsidRPr="00FF3581" w:rsidRDefault="00ED4325" w:rsidP="00ED4325">
      <w:pPr>
        <w:shd w:val="clear" w:color="auto" w:fill="FFFFFF"/>
        <w:spacing w:after="0" w:line="240" w:lineRule="auto"/>
        <w:outlineLvl w:val="0"/>
        <w:rPr>
          <w:rStyle w:val="Strong"/>
          <w:rFonts w:cstheme="minorHAnsi"/>
          <w:b w:val="0"/>
          <w:sz w:val="24"/>
          <w:szCs w:val="24"/>
          <w:shd w:val="clear" w:color="auto" w:fill="FFFFFF"/>
        </w:rPr>
      </w:pPr>
    </w:p>
    <w:p w:rsidR="00152DAF" w:rsidRPr="00FF3581" w:rsidRDefault="00152DAF" w:rsidP="00152DAF">
      <w:pPr>
        <w:rPr>
          <w:rStyle w:val="Strong"/>
          <w:rFonts w:cstheme="minorHAnsi"/>
          <w:b w:val="0"/>
          <w:sz w:val="24"/>
          <w:szCs w:val="24"/>
          <w:shd w:val="clear" w:color="auto" w:fill="FFFFFF"/>
        </w:rPr>
      </w:pPr>
      <w:proofErr w:type="spellStart"/>
      <w:r w:rsidRPr="00FF3581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Dewane</w:t>
      </w:r>
      <w:proofErr w:type="spellEnd"/>
      <w:r w:rsidRPr="00FF3581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, C. J. (2010) Respecting Boundaries — </w:t>
      </w:r>
      <w:proofErr w:type="gramStart"/>
      <w:r w:rsidRPr="00FF3581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The</w:t>
      </w:r>
      <w:proofErr w:type="gramEnd"/>
      <w:r w:rsidRPr="00FF3581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Don’ts of Dual Relationships, </w:t>
      </w:r>
      <w:r w:rsidRPr="00FF3581">
        <w:rPr>
          <w:rStyle w:val="Emphasis"/>
          <w:rFonts w:cstheme="minorHAnsi"/>
          <w:bCs/>
          <w:sz w:val="24"/>
          <w:szCs w:val="24"/>
          <w:shd w:val="clear" w:color="auto" w:fill="FFFFFF"/>
        </w:rPr>
        <w:t xml:space="preserve">Social Work Today </w:t>
      </w:r>
      <w:r w:rsidRPr="00FF3581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Vol. 10 No. 1 P. 18</w:t>
      </w:r>
    </w:p>
    <w:p w:rsidR="00C9581A" w:rsidRDefault="00C9581A" w:rsidP="00C9581A">
      <w:pPr>
        <w:rPr>
          <w:sz w:val="24"/>
          <w:szCs w:val="24"/>
        </w:rPr>
      </w:pPr>
      <w:r w:rsidRPr="00036D2C">
        <w:rPr>
          <w:sz w:val="24"/>
          <w:szCs w:val="24"/>
        </w:rPr>
        <w:t>Katherine, A</w:t>
      </w:r>
      <w:r>
        <w:rPr>
          <w:sz w:val="24"/>
          <w:szCs w:val="24"/>
        </w:rPr>
        <w:t>. (2012)</w:t>
      </w:r>
      <w:r w:rsidRPr="00036D2C">
        <w:rPr>
          <w:sz w:val="24"/>
          <w:szCs w:val="24"/>
        </w:rPr>
        <w:t xml:space="preserve"> Where to Draw the Line</w:t>
      </w:r>
      <w:r>
        <w:rPr>
          <w:sz w:val="24"/>
          <w:szCs w:val="24"/>
        </w:rPr>
        <w:t>: How to set healthy boundaries everyday</w:t>
      </w:r>
    </w:p>
    <w:p w:rsidR="00811930" w:rsidRPr="00152DAF" w:rsidRDefault="00811930">
      <w:pPr>
        <w:rPr>
          <w:rFonts w:cstheme="minorHAnsi"/>
          <w:sz w:val="24"/>
          <w:szCs w:val="24"/>
        </w:rPr>
      </w:pPr>
      <w:proofErr w:type="spellStart"/>
      <w:r w:rsidRPr="00152DAF">
        <w:rPr>
          <w:rFonts w:cstheme="minorHAnsi"/>
          <w:sz w:val="24"/>
          <w:szCs w:val="24"/>
        </w:rPr>
        <w:t>Loewenberg</w:t>
      </w:r>
      <w:proofErr w:type="spellEnd"/>
      <w:r w:rsidRPr="00152DAF">
        <w:rPr>
          <w:rFonts w:cstheme="minorHAnsi"/>
          <w:sz w:val="24"/>
          <w:szCs w:val="24"/>
        </w:rPr>
        <w:t xml:space="preserve">, F. M., &amp; </w:t>
      </w:r>
      <w:proofErr w:type="spellStart"/>
      <w:r w:rsidRPr="00152DAF">
        <w:rPr>
          <w:rFonts w:cstheme="minorHAnsi"/>
          <w:sz w:val="24"/>
          <w:szCs w:val="24"/>
        </w:rPr>
        <w:t>Dolgoff</w:t>
      </w:r>
      <w:proofErr w:type="spellEnd"/>
      <w:r w:rsidRPr="00152DAF">
        <w:rPr>
          <w:rFonts w:cstheme="minorHAnsi"/>
          <w:sz w:val="24"/>
          <w:szCs w:val="24"/>
        </w:rPr>
        <w:t>, R. &amp; Harrington, D. (2000). Ethical decisions for social work practice. Itasca, Illinois: F.E. Peacock.</w:t>
      </w:r>
    </w:p>
    <w:p w:rsidR="00036D2C" w:rsidRPr="00036D2C" w:rsidRDefault="00036D2C" w:rsidP="00036D2C">
      <w:pPr>
        <w:rPr>
          <w:sz w:val="24"/>
          <w:szCs w:val="24"/>
        </w:rPr>
      </w:pPr>
      <w:r w:rsidRPr="00036D2C">
        <w:rPr>
          <w:sz w:val="24"/>
          <w:szCs w:val="24"/>
        </w:rPr>
        <w:t>National Association of Social Workers. (2015). Code of ethics of the National Association of Social Workers. Retrieved from www.naswdc.org/ pubs/code/code.asp</w:t>
      </w:r>
    </w:p>
    <w:p w:rsidR="00152DAF" w:rsidRPr="00036D2C" w:rsidRDefault="00152DAF" w:rsidP="00152DAF">
      <w:pPr>
        <w:rPr>
          <w:rFonts w:cstheme="minorHAnsi"/>
          <w:sz w:val="24"/>
          <w:szCs w:val="24"/>
          <w:shd w:val="clear" w:color="auto" w:fill="FFFFFF"/>
        </w:rPr>
      </w:pPr>
      <w:r w:rsidRPr="00036D2C">
        <w:rPr>
          <w:rFonts w:cstheme="minorHAnsi"/>
          <w:sz w:val="24"/>
          <w:szCs w:val="24"/>
          <w:shd w:val="clear" w:color="auto" w:fill="FFFFFF"/>
        </w:rPr>
        <w:t>Reamer, F. G. (2001). </w:t>
      </w:r>
      <w:r w:rsidRPr="00036D2C">
        <w:rPr>
          <w:rStyle w:val="Emphasis"/>
          <w:rFonts w:cstheme="minorHAnsi"/>
          <w:bCs/>
          <w:sz w:val="24"/>
          <w:szCs w:val="24"/>
          <w:shd w:val="clear" w:color="auto" w:fill="FFFFFF"/>
        </w:rPr>
        <w:t>Tangled relationships: Managing boundary issues in the human services,</w:t>
      </w:r>
      <w:r w:rsidRPr="00036D2C">
        <w:rPr>
          <w:rFonts w:cstheme="minorHAnsi"/>
          <w:sz w:val="24"/>
          <w:szCs w:val="24"/>
          <w:shd w:val="clear" w:color="auto" w:fill="FFFFFF"/>
        </w:rPr>
        <w:t xml:space="preserve"> New York: Columbia University Press.</w:t>
      </w:r>
    </w:p>
    <w:p w:rsidR="00811930" w:rsidRPr="00152DAF" w:rsidRDefault="00811930">
      <w:pPr>
        <w:rPr>
          <w:rFonts w:cstheme="minorHAnsi"/>
          <w:sz w:val="24"/>
          <w:szCs w:val="24"/>
        </w:rPr>
      </w:pPr>
      <w:r w:rsidRPr="00152DAF">
        <w:rPr>
          <w:rFonts w:cstheme="minorHAnsi"/>
          <w:sz w:val="24"/>
          <w:szCs w:val="24"/>
        </w:rPr>
        <w:t>Reamer, F. G. (2002). Ethical Issues in Social Work. In A. R. Roberts, &amp; G. J. Greene, (Eds.), Social Workers’ Desk Reference, pp. 65-69. New York: Oxford University Press.</w:t>
      </w:r>
    </w:p>
    <w:p w:rsidR="00152DAF" w:rsidRPr="00036D2C" w:rsidRDefault="000E413F">
      <w:pPr>
        <w:rPr>
          <w:rFonts w:cstheme="minorHAnsi"/>
          <w:sz w:val="24"/>
          <w:szCs w:val="24"/>
          <w:u w:val="single"/>
        </w:rPr>
      </w:pPr>
      <w:r w:rsidRPr="00036D2C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Reamer, F.G., (2002) Making Difficult Decisions, </w:t>
      </w:r>
      <w:r w:rsidRPr="00036D2C">
        <w:rPr>
          <w:rStyle w:val="Emphasis"/>
          <w:rFonts w:cstheme="minorHAnsi"/>
          <w:bCs/>
          <w:sz w:val="24"/>
          <w:szCs w:val="24"/>
          <w:shd w:val="clear" w:color="auto" w:fill="FFFFFF"/>
        </w:rPr>
        <w:t>Social Work Today</w:t>
      </w:r>
      <w:r w:rsidRPr="00036D2C">
        <w:rPr>
          <w:rFonts w:cstheme="minorHAnsi"/>
          <w:sz w:val="24"/>
          <w:szCs w:val="24"/>
        </w:rPr>
        <w:t xml:space="preserve"> </w:t>
      </w:r>
      <w:hyperlink r:id="rId10" w:history="1">
        <w:r w:rsidRPr="00036D2C">
          <w:rPr>
            <w:rFonts w:cstheme="minorHAnsi"/>
            <w:sz w:val="24"/>
            <w:szCs w:val="24"/>
            <w:u w:val="single"/>
          </w:rPr>
          <w:t>https://www.socialworktoday.com/news/eoe_101402.shtml</w:t>
        </w:r>
      </w:hyperlink>
    </w:p>
    <w:p w:rsidR="000E413F" w:rsidRPr="00036D2C" w:rsidRDefault="00811930">
      <w:pPr>
        <w:rPr>
          <w:rStyle w:val="Emphasis"/>
          <w:rFonts w:cstheme="minorHAnsi"/>
          <w:bCs/>
          <w:sz w:val="24"/>
          <w:szCs w:val="24"/>
          <w:shd w:val="clear" w:color="auto" w:fill="FFFFFF"/>
        </w:rPr>
      </w:pPr>
      <w:r w:rsidRPr="00036D2C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Reamer, F. G. (2002) Managing Boundaries and Dual Relationships, </w:t>
      </w:r>
      <w:r w:rsidRPr="00036D2C">
        <w:rPr>
          <w:rStyle w:val="Emphasis"/>
          <w:rFonts w:cstheme="minorHAnsi"/>
          <w:bCs/>
          <w:sz w:val="24"/>
          <w:szCs w:val="24"/>
          <w:shd w:val="clear" w:color="auto" w:fill="FFFFFF"/>
        </w:rPr>
        <w:t>Social Work Today</w:t>
      </w:r>
    </w:p>
    <w:p w:rsidR="00811930" w:rsidRPr="00036D2C" w:rsidRDefault="00862D2B">
      <w:pPr>
        <w:rPr>
          <w:rFonts w:cstheme="minorHAnsi"/>
          <w:sz w:val="24"/>
          <w:szCs w:val="24"/>
        </w:rPr>
      </w:pPr>
      <w:r w:rsidRPr="00036D2C">
        <w:rPr>
          <w:rFonts w:cstheme="minorHAnsi"/>
          <w:sz w:val="24"/>
          <w:szCs w:val="24"/>
        </w:rPr>
        <w:t xml:space="preserve">Reamer, F.G. (2014) </w:t>
      </w:r>
      <w:r w:rsidRPr="00036D2C">
        <w:rPr>
          <w:rFonts w:eastAsia="MS PGothic" w:cstheme="minorHAnsi"/>
          <w:kern w:val="24"/>
          <w:sz w:val="24"/>
          <w:szCs w:val="24"/>
        </w:rPr>
        <w:t xml:space="preserve">Transformation of a Profession, </w:t>
      </w:r>
      <w:r w:rsidRPr="00036D2C">
        <w:rPr>
          <w:rFonts w:eastAsia="MS PGothic" w:cstheme="minorHAnsi"/>
          <w:i/>
          <w:kern w:val="24"/>
          <w:sz w:val="24"/>
          <w:szCs w:val="24"/>
        </w:rPr>
        <w:t>Social Work Today</w:t>
      </w:r>
      <w:r w:rsidRPr="00036D2C">
        <w:rPr>
          <w:rFonts w:eastAsia="MS PGothic" w:cstheme="minorHAnsi"/>
          <w:kern w:val="24"/>
          <w:sz w:val="24"/>
          <w:szCs w:val="24"/>
        </w:rPr>
        <w:t xml:space="preserve">, </w:t>
      </w:r>
      <w:hyperlink r:id="rId11" w:history="1">
        <w:r w:rsidRPr="00036D2C">
          <w:rPr>
            <w:rFonts w:cstheme="minorHAnsi"/>
            <w:sz w:val="24"/>
            <w:szCs w:val="24"/>
            <w:u w:val="single"/>
          </w:rPr>
          <w:t>https://www.socialworktoday.com/archive/031714p14.shtml</w:t>
        </w:r>
      </w:hyperlink>
    </w:p>
    <w:p w:rsidR="00862D2B" w:rsidRPr="00036D2C" w:rsidRDefault="00862D2B" w:rsidP="00862D2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036D2C">
        <w:rPr>
          <w:rFonts w:cstheme="minorHAnsi"/>
          <w:sz w:val="24"/>
          <w:szCs w:val="24"/>
        </w:rPr>
        <w:t xml:space="preserve">Reamer, F.G. (2014) </w:t>
      </w:r>
      <w:proofErr w:type="gramStart"/>
      <w:r w:rsidRPr="00036D2C">
        <w:rPr>
          <w:rFonts w:cstheme="minorHAnsi"/>
          <w:sz w:val="24"/>
          <w:szCs w:val="24"/>
          <w:shd w:val="clear" w:color="auto" w:fill="FFFFFF"/>
        </w:rPr>
        <w:t>The</w:t>
      </w:r>
      <w:proofErr w:type="gramEnd"/>
      <w:r w:rsidRPr="00036D2C">
        <w:rPr>
          <w:rFonts w:cstheme="minorHAnsi"/>
          <w:sz w:val="24"/>
          <w:szCs w:val="24"/>
          <w:shd w:val="clear" w:color="auto" w:fill="FFFFFF"/>
        </w:rPr>
        <w:t xml:space="preserve"> Evolution of Social Work Ethics: Bearing Witness</w:t>
      </w:r>
      <w:r w:rsidR="00914E3E" w:rsidRPr="00036D2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36D2C">
        <w:rPr>
          <w:rFonts w:eastAsia="Times New Roman" w:cstheme="minorHAnsi"/>
          <w:sz w:val="24"/>
          <w:szCs w:val="24"/>
        </w:rPr>
        <w:t xml:space="preserve">Advances in Social Work, Vol. 15 No. 1, 163-181 </w:t>
      </w:r>
    </w:p>
    <w:p w:rsidR="00ED4325" w:rsidRPr="00036D2C" w:rsidRDefault="00914E3E" w:rsidP="00152DAF">
      <w:pPr>
        <w:rPr>
          <w:rFonts w:cstheme="minorHAnsi"/>
          <w:sz w:val="24"/>
          <w:szCs w:val="24"/>
          <w:u w:val="single"/>
        </w:rPr>
      </w:pPr>
      <w:r w:rsidRPr="00036D2C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Reamer, F. G. (2013) Reflective Practice in Social Work — </w:t>
      </w:r>
      <w:proofErr w:type="gramStart"/>
      <w:r w:rsidRPr="00036D2C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The</w:t>
      </w:r>
      <w:proofErr w:type="gramEnd"/>
      <w:r w:rsidRPr="00036D2C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Ethical Dimension</w:t>
      </w:r>
      <w:r w:rsidRPr="00036D2C">
        <w:rPr>
          <w:rFonts w:cstheme="minorHAnsi"/>
          <w:sz w:val="24"/>
          <w:szCs w:val="24"/>
        </w:rPr>
        <w:br/>
      </w:r>
      <w:hyperlink r:id="rId12" w:history="1">
        <w:r w:rsidR="00152DAF" w:rsidRPr="00036D2C">
          <w:rPr>
            <w:rStyle w:val="Hyperlink"/>
            <w:rFonts w:cstheme="minorHAnsi"/>
            <w:color w:val="auto"/>
            <w:sz w:val="24"/>
            <w:szCs w:val="24"/>
          </w:rPr>
          <w:t xml:space="preserve">https://www.socialworktoday.com/news/eoe_042513.shtml  </w:t>
        </w:r>
      </w:hyperlink>
      <w:r w:rsidR="00152DAF" w:rsidRPr="00036D2C">
        <w:rPr>
          <w:rFonts w:cstheme="minorHAnsi"/>
          <w:sz w:val="24"/>
          <w:szCs w:val="24"/>
          <w:u w:val="single"/>
        </w:rPr>
        <w:t xml:space="preserve"> </w:t>
      </w:r>
    </w:p>
    <w:p w:rsidR="00D13E5D" w:rsidRDefault="00152DAF" w:rsidP="00152DA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color w:val="0000FF"/>
          <w:sz w:val="24"/>
          <w:szCs w:val="24"/>
          <w:u w:val="single"/>
        </w:rPr>
        <w:br/>
      </w:r>
      <w:r w:rsidRPr="00036D2C">
        <w:rPr>
          <w:rFonts w:cstheme="minorHAnsi"/>
          <w:sz w:val="24"/>
          <w:szCs w:val="24"/>
        </w:rPr>
        <w:t>R</w:t>
      </w:r>
      <w:r w:rsidRPr="00036D2C">
        <w:rPr>
          <w:rFonts w:cstheme="minorHAnsi"/>
          <w:sz w:val="24"/>
          <w:szCs w:val="24"/>
          <w:shd w:val="clear" w:color="auto" w:fill="FFFFFF"/>
        </w:rPr>
        <w:t>eamer, F. G. (2016) Eye on Ethics: One Simple Mistake- Ethics Catastrophes</w:t>
      </w:r>
      <w:r w:rsidRPr="00036D2C">
        <w:rPr>
          <w:rFonts w:cstheme="minorHAnsi"/>
          <w:sz w:val="24"/>
          <w:szCs w:val="24"/>
          <w:shd w:val="clear" w:color="auto" w:fill="FFFFFF"/>
        </w:rPr>
        <w:br/>
      </w:r>
      <w:hyperlink r:id="rId13" w:history="1">
        <w:r w:rsidRPr="00036D2C">
          <w:rPr>
            <w:rFonts w:cstheme="minorHAnsi"/>
            <w:sz w:val="24"/>
            <w:szCs w:val="24"/>
            <w:u w:val="single"/>
          </w:rPr>
          <w:t>https://www.socialworktoday.com/news/eoe_0416.shtml</w:t>
        </w:r>
      </w:hyperlink>
    </w:p>
    <w:p w:rsidR="00FF3581" w:rsidRPr="00FF3581" w:rsidRDefault="00FF3581" w:rsidP="00FF3581">
      <w:pPr>
        <w:rPr>
          <w:rFonts w:ascii="Calibri" w:hAnsi="Calibri" w:cs="Calibri"/>
        </w:rPr>
      </w:pPr>
      <w:proofErr w:type="spellStart"/>
      <w:r w:rsidRPr="00FF3581">
        <w:rPr>
          <w:sz w:val="24"/>
          <w:szCs w:val="24"/>
        </w:rPr>
        <w:lastRenderedPageBreak/>
        <w:t>Selva</w:t>
      </w:r>
      <w:proofErr w:type="spellEnd"/>
      <w:r w:rsidRPr="00FF3581">
        <w:rPr>
          <w:sz w:val="24"/>
          <w:szCs w:val="24"/>
        </w:rPr>
        <w:t>, J. (2018) Positive Psychology Program</w:t>
      </w:r>
      <w:hyperlink r:id="rId14" w:history="1">
        <w:r w:rsidRPr="00FF3581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www.positivepsychologyprogram.com/great-self-care-setting-healthy-boundaries</w:t>
        </w:r>
      </w:hyperlink>
      <w:r w:rsidRPr="00FF3581">
        <w:rPr>
          <w:rFonts w:ascii="Calibri" w:hAnsi="Calibri" w:cs="Calibri"/>
          <w:b/>
          <w:bCs/>
          <w:sz w:val="24"/>
          <w:szCs w:val="24"/>
        </w:rPr>
        <w:t> </w:t>
      </w:r>
    </w:p>
    <w:p w:rsidR="00FF3581" w:rsidRPr="00FF3581" w:rsidRDefault="00FF3581" w:rsidP="00C9581A">
      <w:pPr>
        <w:pStyle w:val="gmail-msonospacing"/>
        <w:spacing w:before="0" w:beforeAutospacing="0" w:after="0" w:afterAutospacing="0"/>
        <w:rPr>
          <w:rFonts w:ascii="Calibri" w:hAnsi="Calibri" w:cs="Calibri"/>
        </w:rPr>
      </w:pPr>
    </w:p>
    <w:p w:rsidR="00C9581A" w:rsidRPr="00FF3581" w:rsidRDefault="00C9581A" w:rsidP="00C9581A">
      <w:pPr>
        <w:pStyle w:val="gmail-msonospacing"/>
        <w:spacing w:before="0" w:beforeAutospacing="0" w:after="0" w:afterAutospacing="0"/>
        <w:rPr>
          <w:rFonts w:ascii="Calibri" w:hAnsi="Calibri" w:cs="Calibri"/>
          <w:b/>
          <w:bCs/>
        </w:rPr>
      </w:pPr>
      <w:proofErr w:type="spellStart"/>
      <w:r w:rsidRPr="00FF3581">
        <w:rPr>
          <w:rFonts w:ascii="Calibri" w:hAnsi="Calibri" w:cs="Calibri"/>
        </w:rPr>
        <w:t>Tartakovsky</w:t>
      </w:r>
      <w:proofErr w:type="spellEnd"/>
      <w:r w:rsidRPr="00FF3581">
        <w:rPr>
          <w:rFonts w:ascii="Calibri" w:hAnsi="Calibri" w:cs="Calibri"/>
        </w:rPr>
        <w:t xml:space="preserve">, M. (2018) </w:t>
      </w:r>
      <w:hyperlink r:id="rId15" w:history="1">
        <w:r w:rsidRPr="00FF3581">
          <w:rPr>
            <w:rStyle w:val="Hyperlink"/>
            <w:rFonts w:ascii="Calibri" w:hAnsi="Calibri" w:cs="Calibri"/>
            <w:b/>
            <w:bCs/>
            <w:color w:val="auto"/>
          </w:rPr>
          <w:t>https://psychcentral.com/lib/10-way-to-build-and-preserve-better-boundaries</w:t>
        </w:r>
      </w:hyperlink>
      <w:r w:rsidRPr="00FF3581">
        <w:rPr>
          <w:rFonts w:ascii="Calibri" w:hAnsi="Calibri" w:cs="Calibri"/>
          <w:b/>
          <w:bCs/>
        </w:rPr>
        <w:t> </w:t>
      </w:r>
    </w:p>
    <w:p w:rsidR="00C9581A" w:rsidRPr="00FF3581" w:rsidRDefault="00C9581A" w:rsidP="00C9581A">
      <w:pPr>
        <w:pStyle w:val="gmail-msonospacing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C9581A" w:rsidRPr="00036D2C" w:rsidRDefault="00C9581A" w:rsidP="00152DAF">
      <w:pPr>
        <w:rPr>
          <w:rFonts w:cstheme="minorHAnsi"/>
          <w:sz w:val="24"/>
          <w:szCs w:val="24"/>
          <w:u w:val="single"/>
        </w:rPr>
      </w:pPr>
    </w:p>
    <w:p w:rsidR="00036D2C" w:rsidRPr="00036D2C" w:rsidRDefault="00036D2C" w:rsidP="00152DAF">
      <w:pPr>
        <w:rPr>
          <w:rFonts w:cstheme="minorHAnsi"/>
          <w:sz w:val="24"/>
          <w:szCs w:val="24"/>
          <w:u w:val="single"/>
        </w:rPr>
      </w:pPr>
    </w:p>
    <w:p w:rsidR="00036D2C" w:rsidRPr="00036D2C" w:rsidRDefault="00036D2C" w:rsidP="00036D2C">
      <w:pPr>
        <w:rPr>
          <w:sz w:val="24"/>
          <w:szCs w:val="24"/>
        </w:rPr>
      </w:pPr>
    </w:p>
    <w:p w:rsidR="00C9581A" w:rsidRDefault="00C9581A" w:rsidP="00036D2C">
      <w:pPr>
        <w:rPr>
          <w:sz w:val="24"/>
          <w:szCs w:val="24"/>
        </w:rPr>
      </w:pPr>
    </w:p>
    <w:p w:rsidR="00C9581A" w:rsidRDefault="00C9581A" w:rsidP="00036D2C">
      <w:pPr>
        <w:pStyle w:val="gmail-msonospacing"/>
        <w:spacing w:before="0" w:beforeAutospacing="0" w:after="0" w:afterAutospacing="0"/>
        <w:rPr>
          <w:rFonts w:ascii="Calibri" w:hAnsi="Calibri" w:cs="Calibri"/>
        </w:rPr>
      </w:pPr>
    </w:p>
    <w:p w:rsidR="00C9581A" w:rsidRDefault="00C9581A" w:rsidP="00C9581A">
      <w:pPr>
        <w:pStyle w:val="gmail-msonospacing"/>
        <w:spacing w:before="0" w:beforeAutospacing="0" w:after="0" w:afterAutospacing="0"/>
        <w:rPr>
          <w:rFonts w:ascii="Calibri" w:hAnsi="Calibri" w:cs="Calibri"/>
          <w:b/>
          <w:bCs/>
          <w:color w:val="0000FF"/>
        </w:rPr>
      </w:pPr>
    </w:p>
    <w:p w:rsidR="00C9581A" w:rsidRDefault="00C9581A" w:rsidP="00C9581A">
      <w:pPr>
        <w:pStyle w:val="gmail-msonospacing"/>
        <w:spacing w:before="0" w:beforeAutospacing="0" w:after="0" w:afterAutospacing="0"/>
        <w:rPr>
          <w:rFonts w:ascii="Calibri" w:hAnsi="Calibri" w:cs="Calibri"/>
          <w:b/>
          <w:bCs/>
          <w:color w:val="0000FF"/>
        </w:rPr>
      </w:pPr>
    </w:p>
    <w:p w:rsidR="00C9581A" w:rsidRDefault="00C9581A" w:rsidP="00C9581A">
      <w:pPr>
        <w:pStyle w:val="gmail-msonospacing"/>
        <w:spacing w:before="0" w:beforeAutospacing="0" w:after="0" w:afterAutospacing="0"/>
        <w:rPr>
          <w:rFonts w:ascii="Calibri" w:hAnsi="Calibri" w:cs="Calibri"/>
          <w:b/>
          <w:bCs/>
          <w:color w:val="0000FF"/>
        </w:rPr>
      </w:pPr>
    </w:p>
    <w:sectPr w:rsidR="00C9581A" w:rsidSect="005426A8">
      <w:pgSz w:w="12240" w:h="15840" w:code="1"/>
      <w:pgMar w:top="1440" w:right="1440" w:bottom="1440" w:left="1440" w:header="720" w:footer="720" w:gutter="0"/>
      <w:paperSrc w:first="263" w:other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444"/>
    <w:multiLevelType w:val="hybridMultilevel"/>
    <w:tmpl w:val="4E84753A"/>
    <w:lvl w:ilvl="0" w:tplc="9436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6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A4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E2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F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E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6C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E1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8"/>
    <w:rsid w:val="00036D2C"/>
    <w:rsid w:val="00060FC8"/>
    <w:rsid w:val="000E413F"/>
    <w:rsid w:val="00152DAF"/>
    <w:rsid w:val="00204F94"/>
    <w:rsid w:val="00526A88"/>
    <w:rsid w:val="005426A8"/>
    <w:rsid w:val="00565E37"/>
    <w:rsid w:val="00811930"/>
    <w:rsid w:val="00862D2B"/>
    <w:rsid w:val="00914E3E"/>
    <w:rsid w:val="009B055F"/>
    <w:rsid w:val="00A138E5"/>
    <w:rsid w:val="00A7717D"/>
    <w:rsid w:val="00C9581A"/>
    <w:rsid w:val="00CD7E1D"/>
    <w:rsid w:val="00D13E5D"/>
    <w:rsid w:val="00ED4325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930"/>
    <w:rPr>
      <w:b/>
      <w:bCs/>
    </w:rPr>
  </w:style>
  <w:style w:type="character" w:styleId="Emphasis">
    <w:name w:val="Emphasis"/>
    <w:basedOn w:val="DefaultParagraphFont"/>
    <w:uiPriority w:val="20"/>
    <w:qFormat/>
    <w:rsid w:val="00811930"/>
    <w:rPr>
      <w:i/>
      <w:iCs/>
    </w:rPr>
  </w:style>
  <w:style w:type="character" w:styleId="Hyperlink">
    <w:name w:val="Hyperlink"/>
    <w:basedOn w:val="DefaultParagraphFont"/>
    <w:uiPriority w:val="99"/>
    <w:unhideWhenUsed/>
    <w:rsid w:val="00D13E5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3E5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3E5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2DAF"/>
    <w:rPr>
      <w:color w:val="954F72" w:themeColor="followedHyperlink"/>
      <w:u w:val="single"/>
    </w:rPr>
  </w:style>
  <w:style w:type="paragraph" w:customStyle="1" w:styleId="gmail-msonospacing">
    <w:name w:val="gmail-msonospacing"/>
    <w:basedOn w:val="Normal"/>
    <w:rsid w:val="00036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5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930"/>
    <w:rPr>
      <w:b/>
      <w:bCs/>
    </w:rPr>
  </w:style>
  <w:style w:type="character" w:styleId="Emphasis">
    <w:name w:val="Emphasis"/>
    <w:basedOn w:val="DefaultParagraphFont"/>
    <w:uiPriority w:val="20"/>
    <w:qFormat/>
    <w:rsid w:val="00811930"/>
    <w:rPr>
      <w:i/>
      <w:iCs/>
    </w:rPr>
  </w:style>
  <w:style w:type="character" w:styleId="Hyperlink">
    <w:name w:val="Hyperlink"/>
    <w:basedOn w:val="DefaultParagraphFont"/>
    <w:uiPriority w:val="99"/>
    <w:unhideWhenUsed/>
    <w:rsid w:val="00D13E5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3E5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3E5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2DAF"/>
    <w:rPr>
      <w:color w:val="954F72" w:themeColor="followedHyperlink"/>
      <w:u w:val="single"/>
    </w:rPr>
  </w:style>
  <w:style w:type="paragraph" w:customStyle="1" w:styleId="gmail-msonospacing">
    <w:name w:val="gmail-msonospacing"/>
    <w:basedOn w:val="Normal"/>
    <w:rsid w:val="00036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5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4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5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6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8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4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cialworktoday.com/news/eoe_0416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ialworktoday.com/news/eoe_042513.shtml%20%20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ocialworktoday.com/archive/031714p14.s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sychcentral.com/lib/10-way-to-build-and-preserve-better-boundaries/" TargetMode="External"/><Relationship Id="rId10" Type="http://schemas.openxmlformats.org/officeDocument/2006/relationships/hyperlink" Target="https://www.socialworktoday.com/news/eoe_101402.s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cialworker.com/feature-articles/practice/social-workers-need-personal-and-professional-boundaries/" TargetMode="External"/><Relationship Id="rId14" Type="http://schemas.openxmlformats.org/officeDocument/2006/relationships/hyperlink" Target="http://www.positivepsychologyprogram.com/great-self-care-setting-healthy-bound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D861F0AE45542B3466191446F9936" ma:contentTypeVersion="12" ma:contentTypeDescription="Create a new document." ma:contentTypeScope="" ma:versionID="d151e68f2ed20b9ad86456d94f66d15d">
  <xsd:schema xmlns:xsd="http://www.w3.org/2001/XMLSchema" xmlns:xs="http://www.w3.org/2001/XMLSchema" xmlns:p="http://schemas.microsoft.com/office/2006/metadata/properties" xmlns:ns2="57c6430c-f1b1-4b49-af25-fb085b26afab" xmlns:ns3="2d941f2c-0508-4a83-8483-366d9bfbbdcd" targetNamespace="http://schemas.microsoft.com/office/2006/metadata/properties" ma:root="true" ma:fieldsID="8b9870857017535e870ef9aaa9be765d" ns2:_="" ns3:_="">
    <xsd:import namespace="57c6430c-f1b1-4b49-af25-fb085b26afab"/>
    <xsd:import namespace="2d941f2c-0508-4a83-8483-366d9bfbb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6430c-f1b1-4b49-af25-fb085b26a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1f2c-0508-4a83-8483-366d9bfbb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5060D-EFE3-49C1-A045-B847255DA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8B57D-FDA7-4DC0-851D-73839E69A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787DF-C4E7-4FB3-90E9-1B51A4C08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6430c-f1b1-4b49-af25-fb085b26afab"/>
    <ds:schemaRef ds:uri="2d941f2c-0508-4a83-8483-366d9bfbb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Leserman</dc:creator>
  <cp:lastModifiedBy>Home PC</cp:lastModifiedBy>
  <cp:revision>2</cp:revision>
  <dcterms:created xsi:type="dcterms:W3CDTF">2019-11-15T17:15:00Z</dcterms:created>
  <dcterms:modified xsi:type="dcterms:W3CDTF">2019-11-15T17:15:00Z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0x01010069ED861F0AE45542B3466191446F9936</vt:lpwstr>
  </property>
</Properties>
</file>